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944" w:rsidRPr="003F6E4A" w:rsidRDefault="00C26944" w:rsidP="00C26944">
      <w:pPr>
        <w:tabs>
          <w:tab w:val="left" w:pos="1134"/>
        </w:tabs>
        <w:contextualSpacing/>
        <w:jc w:val="center"/>
        <w:rPr>
          <w:rFonts w:ascii="PT Astra Serif" w:hAnsi="PT Astra Serif"/>
          <w:b/>
          <w:sz w:val="24"/>
          <w:szCs w:val="24"/>
          <w:lang w:eastAsia="en-US"/>
        </w:rPr>
      </w:pPr>
      <w:r w:rsidRPr="003F6E4A">
        <w:rPr>
          <w:rFonts w:ascii="PT Astra Serif" w:hAnsi="PT Astra Serif"/>
          <w:b/>
          <w:sz w:val="24"/>
          <w:szCs w:val="24"/>
          <w:lang w:eastAsia="en-US"/>
        </w:rPr>
        <w:t>КРИТЕРИИ ЭКПЕРТНОЙ ОЦЕНКИ ЗАЯВОК ГМО</w:t>
      </w:r>
    </w:p>
    <w:p w:rsidR="00C26944" w:rsidRPr="003F6E4A" w:rsidRDefault="00C26944" w:rsidP="00C26944">
      <w:pPr>
        <w:tabs>
          <w:tab w:val="left" w:pos="1134"/>
        </w:tabs>
        <w:contextualSpacing/>
        <w:jc w:val="center"/>
        <w:rPr>
          <w:rFonts w:ascii="PT Astra Serif" w:hAnsi="PT Astra Serif"/>
          <w:b/>
          <w:sz w:val="24"/>
          <w:szCs w:val="24"/>
          <w:lang w:eastAsia="en-US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4"/>
        <w:gridCol w:w="7229"/>
        <w:gridCol w:w="1134"/>
      </w:tblGrid>
      <w:tr w:rsidR="00C26944" w:rsidRPr="003F6E4A" w:rsidTr="004260CA">
        <w:trPr>
          <w:trHeight w:val="315"/>
        </w:trPr>
        <w:tc>
          <w:tcPr>
            <w:tcW w:w="724" w:type="dxa"/>
            <w:shd w:val="clear" w:color="FFFFFF" w:fill="FFFFFF"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FFFFFF" w:fill="FFFFFF"/>
            <w:hideMark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Цель, задачи, результат </w:t>
            </w:r>
          </w:p>
        </w:tc>
        <w:tc>
          <w:tcPr>
            <w:tcW w:w="1134" w:type="dxa"/>
            <w:shd w:val="clear" w:color="FFFFFF" w:fill="FFFFFF"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Баллы</w:t>
            </w:r>
          </w:p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0, 1, 2</w:t>
            </w:r>
          </w:p>
        </w:tc>
      </w:tr>
      <w:tr w:rsidR="00C26944" w:rsidRPr="003F6E4A" w:rsidTr="004260CA">
        <w:trPr>
          <w:trHeight w:val="322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Заявка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322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Тема  </w:t>
            </w:r>
            <w:r w:rsidRPr="003F6E4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раскрывает</w:t>
            </w: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суть деятельности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322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Категория участников </w:t>
            </w:r>
            <w:r w:rsidRPr="003F6E4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соответствует </w:t>
            </w: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>заявленной теме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188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sz w:val="24"/>
                <w:szCs w:val="24"/>
                <w:lang w:eastAsia="en-US"/>
              </w:rPr>
              <w:t>В обоснование заявки перечень достижений руководителя ГМО соответствует заявляемой теме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315"/>
        </w:trPr>
        <w:tc>
          <w:tcPr>
            <w:tcW w:w="724" w:type="dxa"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План работы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315"/>
        </w:trPr>
        <w:tc>
          <w:tcPr>
            <w:tcW w:w="724" w:type="dxa"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Обоснована актуальность ГМО 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227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Цель </w:t>
            </w:r>
            <w:r w:rsidRPr="003F6E4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достижима</w:t>
            </w: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в рамках запланированного времени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227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Задачи </w:t>
            </w:r>
            <w:r w:rsidRPr="003F6E4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соответствуют</w:t>
            </w: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заявленной цели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227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Ожидаемые результаты </w:t>
            </w:r>
            <w:r w:rsidRPr="003F6E4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соответствуют</w:t>
            </w: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цели, отражены результаты повышения качества образования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227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План мероприятий </w:t>
            </w:r>
            <w:r w:rsidRPr="003F6E4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соответствует</w:t>
            </w: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целям и задачам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315"/>
        </w:trPr>
        <w:tc>
          <w:tcPr>
            <w:tcW w:w="724" w:type="dxa"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Информационная карта на методический продукт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803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>Названы конкретные методические продукты, которые, при необходимости, могут быть использованы педагогическими работниками/управленческими кадрами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428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Методический продукт </w:t>
            </w:r>
            <w:r w:rsidRPr="003F6E4A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позволяет</w:t>
            </w: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обобщить заявленную  деятельность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269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>Методический продукт не повторяет содержание прошлого года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C26944" w:rsidRPr="003F6E4A" w:rsidTr="004260CA">
        <w:trPr>
          <w:trHeight w:val="280"/>
        </w:trPr>
        <w:tc>
          <w:tcPr>
            <w:tcW w:w="724" w:type="dxa"/>
          </w:tcPr>
          <w:p w:rsidR="00C26944" w:rsidRPr="003F6E4A" w:rsidRDefault="00C26944" w:rsidP="004260CA">
            <w:pPr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7229" w:type="dxa"/>
            <w:shd w:val="clear" w:color="auto" w:fill="auto"/>
            <w:hideMark/>
          </w:tcPr>
          <w:p w:rsidR="00C26944" w:rsidRPr="003F6E4A" w:rsidRDefault="00C26944" w:rsidP="004260CA">
            <w:pPr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C26944" w:rsidRPr="003F6E4A" w:rsidRDefault="00C26944" w:rsidP="004260C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3F6E4A">
              <w:rPr>
                <w:rFonts w:ascii="PT Astra Serif" w:hAnsi="PT Astra Serif"/>
                <w:color w:val="000000"/>
                <w:sz w:val="24"/>
                <w:szCs w:val="24"/>
              </w:rPr>
              <w:t>0-22 б.</w:t>
            </w:r>
          </w:p>
        </w:tc>
      </w:tr>
    </w:tbl>
    <w:p w:rsidR="00C26944" w:rsidRPr="004F6FD9" w:rsidRDefault="00C26944" w:rsidP="00C26944">
      <w:pPr>
        <w:tabs>
          <w:tab w:val="left" w:pos="1134"/>
        </w:tabs>
        <w:contextualSpacing/>
        <w:rPr>
          <w:rFonts w:ascii="PT Astra Serif" w:hAnsi="PT Astra Serif"/>
          <w:sz w:val="24"/>
          <w:szCs w:val="24"/>
          <w:lang w:eastAsia="en-US"/>
        </w:rPr>
      </w:pPr>
    </w:p>
    <w:p w:rsidR="00C26944" w:rsidRPr="004F6FD9" w:rsidRDefault="00C26944" w:rsidP="00C26944">
      <w:pPr>
        <w:tabs>
          <w:tab w:val="left" w:pos="0"/>
        </w:tabs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 w:rsidRPr="004F6FD9">
        <w:rPr>
          <w:rFonts w:ascii="PT Astra Serif" w:hAnsi="PT Astra Serif"/>
          <w:sz w:val="24"/>
          <w:szCs w:val="24"/>
          <w:lang w:eastAsia="en-US"/>
        </w:rPr>
        <w:t>Экспертиза осуществляется по 3-х балльной шкале:</w:t>
      </w:r>
    </w:p>
    <w:p w:rsidR="00C26944" w:rsidRPr="004F6FD9" w:rsidRDefault="00C26944" w:rsidP="00C26944">
      <w:pPr>
        <w:tabs>
          <w:tab w:val="left" w:pos="0"/>
        </w:tabs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 w:rsidRPr="004F6FD9">
        <w:rPr>
          <w:rFonts w:ascii="PT Astra Serif" w:hAnsi="PT Astra Serif"/>
          <w:sz w:val="24"/>
          <w:szCs w:val="24"/>
          <w:lang w:eastAsia="en-US"/>
        </w:rPr>
        <w:t>2 – полностью соответствует требованиям</w:t>
      </w:r>
    </w:p>
    <w:p w:rsidR="00C26944" w:rsidRPr="004F6FD9" w:rsidRDefault="00C26944" w:rsidP="00C26944">
      <w:pPr>
        <w:tabs>
          <w:tab w:val="left" w:pos="0"/>
        </w:tabs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 w:rsidRPr="004F6FD9">
        <w:rPr>
          <w:rFonts w:ascii="PT Astra Serif" w:hAnsi="PT Astra Serif"/>
          <w:sz w:val="24"/>
          <w:szCs w:val="24"/>
          <w:lang w:eastAsia="en-US"/>
        </w:rPr>
        <w:t>1- частично соответствует требованиям</w:t>
      </w:r>
    </w:p>
    <w:p w:rsidR="00C26944" w:rsidRPr="004F6FD9" w:rsidRDefault="00C26944" w:rsidP="00C26944">
      <w:pPr>
        <w:tabs>
          <w:tab w:val="left" w:pos="0"/>
        </w:tabs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 w:rsidRPr="004F6FD9">
        <w:rPr>
          <w:rFonts w:ascii="PT Astra Serif" w:hAnsi="PT Astra Serif"/>
          <w:sz w:val="24"/>
          <w:szCs w:val="24"/>
          <w:lang w:eastAsia="en-US"/>
        </w:rPr>
        <w:t>0 – не соответствует требованиям или информация отсутствует</w:t>
      </w:r>
    </w:p>
    <w:p w:rsidR="00C26944" w:rsidRPr="004F6FD9" w:rsidRDefault="00C26944" w:rsidP="00C26944">
      <w:pPr>
        <w:tabs>
          <w:tab w:val="left" w:pos="0"/>
        </w:tabs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</w:p>
    <w:p w:rsidR="00C26944" w:rsidRPr="00C26944" w:rsidRDefault="00C26944" w:rsidP="00C26944">
      <w:pPr>
        <w:tabs>
          <w:tab w:val="left" w:pos="0"/>
        </w:tabs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 w:rsidRPr="00C26944">
        <w:rPr>
          <w:rFonts w:ascii="PT Astra Serif" w:hAnsi="PT Astra Serif"/>
          <w:sz w:val="24"/>
          <w:szCs w:val="24"/>
          <w:lang w:eastAsia="en-US"/>
        </w:rPr>
        <w:t>Заключение экспертов:</w:t>
      </w:r>
    </w:p>
    <w:p w:rsidR="00C26944" w:rsidRPr="00C26944" w:rsidRDefault="00C26944" w:rsidP="00C26944">
      <w:pPr>
        <w:tabs>
          <w:tab w:val="left" w:pos="0"/>
        </w:tabs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 w:rsidRPr="00C26944">
        <w:rPr>
          <w:rFonts w:ascii="PT Astra Serif" w:hAnsi="PT Astra Serif"/>
          <w:sz w:val="24"/>
          <w:szCs w:val="24"/>
          <w:lang w:eastAsia="en-US"/>
        </w:rPr>
        <w:t>11-22 б. – высокий уровень значимости,  ГМО рекомендовать к реализации.</w:t>
      </w:r>
    </w:p>
    <w:p w:rsidR="00C26944" w:rsidRPr="004F6FD9" w:rsidRDefault="00C26944" w:rsidP="00C26944">
      <w:pPr>
        <w:tabs>
          <w:tab w:val="left" w:pos="0"/>
        </w:tabs>
        <w:contextualSpacing/>
        <w:jc w:val="both"/>
        <w:rPr>
          <w:rFonts w:ascii="PT Astra Serif" w:hAnsi="PT Astra Serif"/>
          <w:sz w:val="24"/>
          <w:szCs w:val="24"/>
          <w:lang w:eastAsia="en-US"/>
        </w:rPr>
      </w:pPr>
      <w:r w:rsidRPr="00C26944">
        <w:rPr>
          <w:rFonts w:ascii="PT Astra Serif" w:hAnsi="PT Astra Serif"/>
          <w:sz w:val="24"/>
          <w:szCs w:val="24"/>
          <w:lang w:eastAsia="en-US"/>
        </w:rPr>
        <w:t>Менее 10 б. – низкий уровень значимости, ГМО рекомендовать отклонить.</w:t>
      </w:r>
    </w:p>
    <w:p w:rsidR="004D2691" w:rsidRDefault="004D2691"/>
    <w:sectPr w:rsidR="004D2691" w:rsidSect="00413D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944"/>
    <w:rsid w:val="004D2691"/>
    <w:rsid w:val="00C2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94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2026-03-26T05:57:00Z</dcterms:created>
  <dcterms:modified xsi:type="dcterms:W3CDTF">2026-03-26T05:57:00Z</dcterms:modified>
</cp:coreProperties>
</file>